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>Многие проживают в многоквартирных домах, и для них актуален вопрос о соблюдении тишины и покоя граждан, часто поступают вопросы о том, есть ли ответственность за их нарушение и к кому обращаться в таких случаях.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 xml:space="preserve">Прежде </w:t>
      </w:r>
      <w:proofErr w:type="gramStart"/>
      <w:r w:rsidRPr="00CE69C2">
        <w:rPr>
          <w:color w:val="333333"/>
          <w:sz w:val="28"/>
          <w:szCs w:val="28"/>
        </w:rPr>
        <w:t>всего</w:t>
      </w:r>
      <w:proofErr w:type="gramEnd"/>
      <w:r w:rsidRPr="00CE69C2">
        <w:rPr>
          <w:color w:val="333333"/>
          <w:sz w:val="28"/>
          <w:szCs w:val="28"/>
        </w:rPr>
        <w:t xml:space="preserve"> следует знать, что согласно ст.2 Закона Челябинской области от 29.04.2004 №227-ЗО (ред. от 30.12.2019) «О соблюдении общественного порядка на территории Челябинской области» к действиям, нарушающим покой граждан и тишину в рабочие дни в период времени с 22 до 6 часов, а в выходные (суббота и воскресенье) и нерабочие праздничные дни - с 23 до 8 часов, относятся: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>использование телевизоров, радиоприемников, магнитофонов и других звуковоспроизводящих устройств, а также устрой</w:t>
      </w:r>
      <w:proofErr w:type="gramStart"/>
      <w:r w:rsidRPr="00CE69C2">
        <w:rPr>
          <w:color w:val="333333"/>
          <w:sz w:val="28"/>
          <w:szCs w:val="28"/>
        </w:rPr>
        <w:t>ств зв</w:t>
      </w:r>
      <w:proofErr w:type="gramEnd"/>
      <w:r w:rsidRPr="00CE69C2">
        <w:rPr>
          <w:color w:val="333333"/>
          <w:sz w:val="28"/>
          <w:szCs w:val="28"/>
        </w:rPr>
        <w:t>укоусиления, в том числе установленных на транспортных средствах, объектах мелкорозничной торговли (киосках, павильонах, лотках), повлекшее нарушение покоя граждан и тишины;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>игра на музыкальных инструментах, крики, свист, пение, а также иные действия, сопровождающиеся звуками, повлекшие нарушение покоя граждан и тишины;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>непринятие мер по отключению звуковой охранной сигнализации автомобилей, а также действия, совершаемые в процессе эксплуатации транспортных средств, повлекшие нарушение покоя граждан и тишины;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>использование пиротехнических средств, повлекшее нарушение покоя граждан и тишины;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>производство ремонтных, строительных, разгрузочно-погрузочных работ, повлекшее нарушение покоя граждан и тишины.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CE69C2">
        <w:rPr>
          <w:color w:val="333333"/>
          <w:sz w:val="28"/>
          <w:szCs w:val="28"/>
        </w:rPr>
        <w:t>За такие действия ст.13 Закона Челябинской области от 27.05.2010 №584-ЗО (ред. от 01.11.2021) «Об административных правонарушениях в Челябинской области» предусмотрена административная ответственность в виде административного штрафа, который может быть наложен на граждан в размере от одной тысячи до пяти тысяч рублей; на должностных лиц - от пяти тысяч до двадцати пяти тысяч рублей;</w:t>
      </w:r>
      <w:proofErr w:type="gramEnd"/>
      <w:r w:rsidRPr="00CE69C2">
        <w:rPr>
          <w:color w:val="333333"/>
          <w:sz w:val="28"/>
          <w:szCs w:val="28"/>
        </w:rPr>
        <w:t xml:space="preserve"> на юридических лиц - от десяти тысяч до ста тысяч рублей.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>Не являются нарушением: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CE69C2">
        <w:rPr>
          <w:color w:val="333333"/>
          <w:sz w:val="28"/>
          <w:szCs w:val="28"/>
        </w:rPr>
        <w:t>1) действия юридических лиц и граждан, направленные на предотвращение правонарушений, предотвращение и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либо функционирования объектов жизнеобеспечения населения;</w:t>
      </w:r>
      <w:proofErr w:type="gramEnd"/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lastRenderedPageBreak/>
        <w:t>2) действия юридических лиц и граждан при праздновании Нового года.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 xml:space="preserve">3) действия юридических или физических лиц при совершении ими богослужений, других религиозных обрядов и церемоний в рамках канонических требований соответствующих </w:t>
      </w:r>
      <w:proofErr w:type="spellStart"/>
      <w:r w:rsidRPr="00CE69C2">
        <w:rPr>
          <w:color w:val="333333"/>
          <w:sz w:val="28"/>
          <w:szCs w:val="28"/>
        </w:rPr>
        <w:t>конфессий</w:t>
      </w:r>
      <w:proofErr w:type="spellEnd"/>
      <w:r w:rsidRPr="00CE69C2">
        <w:rPr>
          <w:color w:val="333333"/>
          <w:sz w:val="28"/>
          <w:szCs w:val="28"/>
        </w:rPr>
        <w:t>, а также при проведении в установленном действующим законодательством порядке культурно-массовых и спортивных мероприятий.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proofErr w:type="gramStart"/>
      <w:r w:rsidRPr="00CE69C2">
        <w:rPr>
          <w:color w:val="333333"/>
          <w:sz w:val="28"/>
          <w:szCs w:val="28"/>
        </w:rPr>
        <w:t>Во всех других случаях нарушения тишины и покоя наказуемо, причем протоколы об административных правонарушениях в этой сфере вправе составлять сотрудники органов внутренних дел на основании Соглашения между Министерством внутренних дел Российской Федерации и Правительством Челябинской области о передаче Министерству внутренних дел Российской Федерации части полномочий по составлению протоколов об административных правонарушениях, посягающих на общественный порядок и общественную безопасность, утвержденного распоряжением</w:t>
      </w:r>
      <w:proofErr w:type="gramEnd"/>
      <w:r w:rsidRPr="00CE69C2">
        <w:rPr>
          <w:color w:val="333333"/>
          <w:sz w:val="28"/>
          <w:szCs w:val="28"/>
        </w:rPr>
        <w:t xml:space="preserve"> Правительства Российской Федерации от 17.06.2017 №1265-р.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>Рассмотрение дел о таких административных правонарушениях отнесено к компетенции мировых судей.</w:t>
      </w:r>
    </w:p>
    <w:p w:rsidR="00CE69C2" w:rsidRPr="00CE69C2" w:rsidRDefault="00CE69C2" w:rsidP="00CE69C2">
      <w:pPr>
        <w:pStyle w:val="a5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CE69C2">
        <w:rPr>
          <w:color w:val="333333"/>
          <w:sz w:val="28"/>
          <w:szCs w:val="28"/>
        </w:rPr>
        <w:t>​​​​​​​</w:t>
      </w:r>
    </w:p>
    <w:p w:rsidR="00FA6F5B" w:rsidRPr="00CE69C2" w:rsidRDefault="00FA6F5B">
      <w:pPr>
        <w:rPr>
          <w:sz w:val="28"/>
          <w:szCs w:val="28"/>
        </w:rPr>
      </w:pPr>
    </w:p>
    <w:sectPr w:rsidR="00FA6F5B" w:rsidRPr="00CE69C2" w:rsidSect="00FA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69C2"/>
    <w:rsid w:val="00100D29"/>
    <w:rsid w:val="00CE69C2"/>
    <w:rsid w:val="00DF0B32"/>
    <w:rsid w:val="00FA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0B32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B32"/>
    <w:rPr>
      <w:b/>
      <w:sz w:val="40"/>
    </w:rPr>
  </w:style>
  <w:style w:type="character" w:styleId="a3">
    <w:name w:val="Strong"/>
    <w:basedOn w:val="a0"/>
    <w:uiPriority w:val="22"/>
    <w:qFormat/>
    <w:rsid w:val="00DF0B32"/>
    <w:rPr>
      <w:b/>
      <w:bCs/>
    </w:rPr>
  </w:style>
  <w:style w:type="paragraph" w:styleId="a4">
    <w:name w:val="List Paragraph"/>
    <w:basedOn w:val="a"/>
    <w:uiPriority w:val="34"/>
    <w:qFormat/>
    <w:rsid w:val="00DF0B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CE69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2</cp:revision>
  <dcterms:created xsi:type="dcterms:W3CDTF">2024-11-07T09:35:00Z</dcterms:created>
  <dcterms:modified xsi:type="dcterms:W3CDTF">2024-11-07T09:35:00Z</dcterms:modified>
</cp:coreProperties>
</file>